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4995D" w14:textId="77777777" w:rsidR="00CA20EC" w:rsidRPr="009A2855" w:rsidRDefault="003363DD" w:rsidP="00FE0E57">
      <w:pPr>
        <w:spacing w:line="240" w:lineRule="auto"/>
        <w:rPr>
          <w:b/>
          <w:bCs/>
          <w:sz w:val="24"/>
          <w:szCs w:val="24"/>
          <w:lang w:val="es-ES"/>
        </w:rPr>
      </w:pPr>
      <w:r w:rsidRPr="009A2855">
        <w:rPr>
          <w:b/>
          <w:bCs/>
          <w:sz w:val="24"/>
          <w:szCs w:val="24"/>
          <w:lang w:val="es-ES"/>
        </w:rPr>
        <w:t>CRUX DEL PRADO</w:t>
      </w:r>
    </w:p>
    <w:p w14:paraId="211C3710" w14:textId="69168C27" w:rsidR="003363DD" w:rsidRPr="003363DD" w:rsidRDefault="00215F18" w:rsidP="00FE0E57">
      <w:pPr>
        <w:spacing w:line="240" w:lineRule="auto"/>
        <w:rPr>
          <w:lang w:val="es-ES"/>
        </w:rPr>
      </w:pPr>
      <w:r>
        <w:rPr>
          <w:lang w:val="es-ES"/>
        </w:rPr>
        <w:t>Si te atreves</w:t>
      </w:r>
      <w:r w:rsidR="00657623">
        <w:rPr>
          <w:lang w:val="es-ES"/>
        </w:rPr>
        <w:t xml:space="preserve"> a experimental un nue</w:t>
      </w:r>
      <w:r w:rsidR="00D512B5">
        <w:rPr>
          <w:lang w:val="es-ES"/>
        </w:rPr>
        <w:t>v</w:t>
      </w:r>
      <w:r w:rsidR="00657623">
        <w:rPr>
          <w:lang w:val="es-ES"/>
        </w:rPr>
        <w:t>o estilo de vida</w:t>
      </w:r>
      <w:r w:rsidR="00AF520B">
        <w:rPr>
          <w:lang w:val="es-ES"/>
        </w:rPr>
        <w:t xml:space="preserve">. </w:t>
      </w:r>
      <w:r w:rsidR="00B149A5">
        <w:rPr>
          <w:lang w:val="es-ES"/>
        </w:rPr>
        <w:t xml:space="preserve"> </w:t>
      </w:r>
      <w:r w:rsidR="00060D51">
        <w:rPr>
          <w:lang w:val="es-ES"/>
        </w:rPr>
        <w:t xml:space="preserve">Llámame </w:t>
      </w:r>
      <w:r w:rsidR="00F70AE2">
        <w:rPr>
          <w:lang w:val="es-ES"/>
        </w:rPr>
        <w:t>809-854</w:t>
      </w:r>
      <w:r w:rsidR="008363B9">
        <w:rPr>
          <w:lang w:val="es-ES"/>
        </w:rPr>
        <w:t>-8737 Jenny Gutierrez</w:t>
      </w:r>
      <w:r w:rsidR="00060D51">
        <w:rPr>
          <w:lang w:val="es-ES"/>
        </w:rPr>
        <w:t xml:space="preserve">.  </w:t>
      </w:r>
      <w:r w:rsidR="00E11F10">
        <w:rPr>
          <w:lang w:val="es-ES"/>
        </w:rPr>
        <w:t>T</w:t>
      </w:r>
      <w:r w:rsidR="00C91E9F">
        <w:rPr>
          <w:lang w:val="es-ES"/>
        </w:rPr>
        <w:t xml:space="preserve">e presento uno </w:t>
      </w:r>
      <w:r w:rsidR="004C0530">
        <w:rPr>
          <w:lang w:val="es-ES"/>
        </w:rPr>
        <w:t>de l</w:t>
      </w:r>
      <w:r w:rsidR="00D17AEE">
        <w:rPr>
          <w:lang w:val="es-ES"/>
        </w:rPr>
        <w:t xml:space="preserve">os proyectos de torres </w:t>
      </w:r>
      <w:r w:rsidR="008A280A">
        <w:rPr>
          <w:lang w:val="es-ES"/>
        </w:rPr>
        <w:t>más</w:t>
      </w:r>
      <w:r w:rsidR="00D17AEE">
        <w:rPr>
          <w:lang w:val="es-ES"/>
        </w:rPr>
        <w:t xml:space="preserve"> </w:t>
      </w:r>
      <w:r w:rsidR="003363DD" w:rsidRPr="003363DD">
        <w:rPr>
          <w:lang w:val="es-ES"/>
        </w:rPr>
        <w:t>Hermoso y elegante ubicado en el sector Colinas del Arroyo 2, Av. Jacobo.</w:t>
      </w:r>
      <w:r w:rsidR="004C0530">
        <w:rPr>
          <w:lang w:val="es-ES"/>
        </w:rPr>
        <w:t xml:space="preserve"> </w:t>
      </w:r>
      <w:r w:rsidR="00CE00E5">
        <w:rPr>
          <w:lang w:val="es-ES"/>
        </w:rPr>
        <w:t xml:space="preserve"> En estos días de la pandemia nos hemos dados cuenta lo </w:t>
      </w:r>
      <w:r w:rsidR="001A07F7">
        <w:rPr>
          <w:lang w:val="es-ES"/>
        </w:rPr>
        <w:t>importante</w:t>
      </w:r>
      <w:r w:rsidR="005756D0">
        <w:rPr>
          <w:lang w:val="es-ES"/>
        </w:rPr>
        <w:t xml:space="preserve"> que es tener un lugar </w:t>
      </w:r>
      <w:r w:rsidR="00D22191">
        <w:rPr>
          <w:lang w:val="es-ES"/>
        </w:rPr>
        <w:t xml:space="preserve">con </w:t>
      </w:r>
      <w:r w:rsidR="00F971D7">
        <w:rPr>
          <w:lang w:val="es-ES"/>
        </w:rPr>
        <w:t>áreas sociales</w:t>
      </w:r>
      <w:r w:rsidR="001A07F7">
        <w:rPr>
          <w:lang w:val="es-ES"/>
        </w:rPr>
        <w:t xml:space="preserve"> </w:t>
      </w:r>
      <w:r w:rsidR="009C39FD">
        <w:rPr>
          <w:lang w:val="es-ES"/>
        </w:rPr>
        <w:t xml:space="preserve">como siempre lo </w:t>
      </w:r>
      <w:r w:rsidR="000F7561">
        <w:rPr>
          <w:lang w:val="es-ES"/>
        </w:rPr>
        <w:t xml:space="preserve">soñaste </w:t>
      </w:r>
      <w:r w:rsidR="000F7561" w:rsidRPr="003363DD">
        <w:rPr>
          <w:lang w:val="es-ES"/>
        </w:rPr>
        <w:t>no</w:t>
      </w:r>
      <w:r w:rsidR="004B18F8">
        <w:rPr>
          <w:lang w:val="es-ES"/>
        </w:rPr>
        <w:t xml:space="preserve"> lo piense </w:t>
      </w:r>
      <w:r w:rsidR="001A07F7">
        <w:rPr>
          <w:lang w:val="es-ES"/>
        </w:rPr>
        <w:t>más</w:t>
      </w:r>
      <w:r w:rsidR="004B18F8">
        <w:rPr>
          <w:lang w:val="es-ES"/>
        </w:rPr>
        <w:t xml:space="preserve"> y das ese paso </w:t>
      </w:r>
      <w:r w:rsidR="009704C2">
        <w:rPr>
          <w:lang w:val="es-ES"/>
        </w:rPr>
        <w:t>importante de separar tu apartamento</w:t>
      </w:r>
      <w:r w:rsidR="000879F9">
        <w:rPr>
          <w:lang w:val="es-ES"/>
        </w:rPr>
        <w:t>.</w:t>
      </w:r>
      <w:r w:rsidR="003363DD" w:rsidRPr="003363DD">
        <w:rPr>
          <w:lang w:val="es-ES"/>
        </w:rPr>
        <w:t xml:space="preserve"> </w:t>
      </w:r>
    </w:p>
    <w:p w14:paraId="52793615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Más de 110 familias ya forman parte de nuestro proyecto. ¡Anímate a conocerlo!</w:t>
      </w:r>
    </w:p>
    <w:p w14:paraId="0F1C923B" w14:textId="77777777" w:rsidR="003363DD" w:rsidRDefault="003363DD" w:rsidP="009A2855">
      <w:pPr>
        <w:spacing w:after="0" w:line="240" w:lineRule="auto"/>
        <w:rPr>
          <w:b/>
          <w:bCs/>
          <w:color w:val="FF0000"/>
          <w:lang w:val="es-ES"/>
        </w:rPr>
      </w:pPr>
      <w:r w:rsidRPr="003363DD">
        <w:rPr>
          <w:lang w:val="es-ES"/>
        </w:rPr>
        <w:t>Adquiere uno de nuestros apartamentos en venta con precios desde </w:t>
      </w:r>
      <w:r w:rsidRPr="003363DD">
        <w:rPr>
          <w:b/>
          <w:bCs/>
          <w:color w:val="FF0000"/>
          <w:lang w:val="es-ES"/>
        </w:rPr>
        <w:t>US$76,730</w:t>
      </w:r>
    </w:p>
    <w:p w14:paraId="5622A9AA" w14:textId="77777777" w:rsidR="009A2855" w:rsidRPr="003363DD" w:rsidRDefault="009A2855" w:rsidP="009A2855">
      <w:pPr>
        <w:spacing w:after="0" w:line="240" w:lineRule="auto"/>
        <w:rPr>
          <w:lang w:val="es-ES"/>
        </w:rPr>
      </w:pPr>
    </w:p>
    <w:p w14:paraId="0AD3BC7F" w14:textId="77777777" w:rsidR="003363DD" w:rsidRPr="003363DD" w:rsidRDefault="003363DD" w:rsidP="009A2855">
      <w:pPr>
        <w:spacing w:after="0" w:line="240" w:lineRule="auto"/>
        <w:rPr>
          <w:b/>
          <w:bCs/>
          <w:lang w:val="es-ES"/>
        </w:rPr>
      </w:pPr>
      <w:r w:rsidRPr="003363DD">
        <w:rPr>
          <w:b/>
          <w:bCs/>
          <w:lang w:val="es-ES"/>
        </w:rPr>
        <w:t>AREAS SOCIALES</w:t>
      </w:r>
    </w:p>
    <w:p w14:paraId="77F31087" w14:textId="77777777" w:rsid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Jacuzzi para 20 personas</w:t>
      </w:r>
    </w:p>
    <w:p w14:paraId="42CDF451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Gimnasio equipado</w:t>
      </w:r>
    </w:p>
    <w:p w14:paraId="7222A934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Area de BBQ y bar</w:t>
      </w:r>
    </w:p>
    <w:p w14:paraId="36C231AB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Terraza destechada</w:t>
      </w:r>
    </w:p>
    <w:p w14:paraId="52F837AD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Salón para eventos</w:t>
      </w:r>
    </w:p>
    <w:p w14:paraId="177CB76D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2 baños de visita</w:t>
      </w:r>
    </w:p>
    <w:p w14:paraId="26958054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Area infantil independiente (1er nivel)</w:t>
      </w:r>
    </w:p>
    <w:p w14:paraId="5068E50A" w14:textId="77777777" w:rsidR="003363DD" w:rsidRDefault="003363DD" w:rsidP="00FE0E57">
      <w:pPr>
        <w:spacing w:line="240" w:lineRule="auto"/>
        <w:rPr>
          <w:lang w:val="es-ES"/>
        </w:rPr>
      </w:pPr>
      <w:r w:rsidRPr="003363DD">
        <w:rPr>
          <w:lang w:val="es-ES"/>
        </w:rPr>
        <w:t>Cada torre consta de 50 apartamentos y el inicial puede ser pagado en cómodas cuotas hasta la fecha de entrega de la torre correspondiente</w:t>
      </w:r>
      <w:r>
        <w:rPr>
          <w:lang w:val="es-ES"/>
        </w:rPr>
        <w:t>.</w:t>
      </w:r>
    </w:p>
    <w:p w14:paraId="63279842" w14:textId="77777777" w:rsidR="003363DD" w:rsidRPr="003363DD" w:rsidRDefault="003363DD" w:rsidP="009A2855">
      <w:pPr>
        <w:spacing w:after="0" w:line="240" w:lineRule="auto"/>
        <w:rPr>
          <w:b/>
          <w:bCs/>
          <w:lang w:val="es-ES"/>
        </w:rPr>
      </w:pPr>
      <w:r w:rsidRPr="003363DD">
        <w:rPr>
          <w:b/>
          <w:bCs/>
          <w:lang w:val="es-ES"/>
        </w:rPr>
        <w:t>DISTRIBUCIÓN INTERNA</w:t>
      </w:r>
    </w:p>
    <w:p w14:paraId="0108FDD6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•100 metros cuadrados</w:t>
      </w:r>
    </w:p>
    <w:p w14:paraId="50FEB6C2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•3 habitaciones</w:t>
      </w:r>
    </w:p>
    <w:p w14:paraId="56B61D46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•2 baños completos</w:t>
      </w:r>
    </w:p>
    <w:p w14:paraId="238DE1D8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•1 y 2 parqueos (techados y destechados)</w:t>
      </w:r>
    </w:p>
    <w:p w14:paraId="151DE606" w14:textId="77777777" w:rsidR="003363DD" w:rsidRPr="00B149A5" w:rsidRDefault="003363DD" w:rsidP="009A2855">
      <w:pPr>
        <w:spacing w:after="0" w:line="240" w:lineRule="auto"/>
        <w:rPr>
          <w:lang w:val="en-US"/>
        </w:rPr>
      </w:pPr>
      <w:r w:rsidRPr="00B149A5">
        <w:rPr>
          <w:lang w:val="en-US"/>
        </w:rPr>
        <w:t>•Hab. principal con walk-in closet</w:t>
      </w:r>
    </w:p>
    <w:p w14:paraId="370E43C1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•Balcón</w:t>
      </w:r>
    </w:p>
    <w:p w14:paraId="394A1935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•Sala - comedor</w:t>
      </w:r>
    </w:p>
    <w:p w14:paraId="6AB5D4C7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•Cocina con (desayunador o isla)</w:t>
      </w:r>
    </w:p>
    <w:p w14:paraId="5CB0BDEB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•Closet de ropa blanca</w:t>
      </w:r>
    </w:p>
    <w:p w14:paraId="0372C23B" w14:textId="77777777" w:rsid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•Cuarto útil</w:t>
      </w:r>
    </w:p>
    <w:p w14:paraId="64920D73" w14:textId="77777777" w:rsidR="009A2855" w:rsidRPr="003363DD" w:rsidRDefault="009A2855" w:rsidP="009A2855">
      <w:pPr>
        <w:spacing w:after="0" w:line="240" w:lineRule="auto"/>
        <w:rPr>
          <w:lang w:val="es-ES"/>
        </w:rPr>
      </w:pPr>
    </w:p>
    <w:p w14:paraId="521AE193" w14:textId="77777777" w:rsidR="003363DD" w:rsidRPr="009A2855" w:rsidRDefault="003363DD" w:rsidP="009A2855">
      <w:pPr>
        <w:spacing w:after="0" w:line="240" w:lineRule="auto"/>
        <w:rPr>
          <w:b/>
          <w:bCs/>
          <w:lang w:val="es-ES"/>
        </w:rPr>
      </w:pPr>
      <w:r w:rsidRPr="009A2855">
        <w:rPr>
          <w:b/>
          <w:bCs/>
          <w:lang w:val="es-ES"/>
        </w:rPr>
        <w:t>DESCRIPCIÓN DE EDIFICIOS</w:t>
      </w:r>
    </w:p>
    <w:p w14:paraId="6C4C9459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Lobby</w:t>
      </w:r>
    </w:p>
    <w:p w14:paraId="50E41344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Dos ascensores</w:t>
      </w:r>
    </w:p>
    <w:p w14:paraId="58C3F822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Planta eléctrica área común</w:t>
      </w:r>
    </w:p>
    <w:p w14:paraId="711327C9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 • Portón eléctrico con acceso controlado</w:t>
      </w:r>
    </w:p>
    <w:p w14:paraId="06EA3865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Cámaras de seguridad</w:t>
      </w:r>
    </w:p>
    <w:p w14:paraId="62821D3B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 Garitas de seguridad</w:t>
      </w:r>
    </w:p>
    <w:p w14:paraId="34A85686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Sistema contra incendio</w:t>
      </w:r>
    </w:p>
    <w:p w14:paraId="390C1059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>• Gas común con medidor individual</w:t>
      </w:r>
    </w:p>
    <w:p w14:paraId="1EDBEC9E" w14:textId="0BFE1344" w:rsid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 xml:space="preserve">• </w:t>
      </w:r>
      <w:r w:rsidR="00403577" w:rsidRPr="003363DD">
        <w:rPr>
          <w:lang w:val="es-ES"/>
        </w:rPr>
        <w:t>áreas</w:t>
      </w:r>
      <w:r w:rsidRPr="003363DD">
        <w:rPr>
          <w:lang w:val="es-ES"/>
        </w:rPr>
        <w:t xml:space="preserve"> infantiles en 1er nivel y áreas sociales en el décimo tercer (</w:t>
      </w:r>
      <w:r w:rsidR="00A35FB1" w:rsidRPr="003363DD">
        <w:rPr>
          <w:lang w:val="es-ES"/>
        </w:rPr>
        <w:t>13) nivel</w:t>
      </w:r>
    </w:p>
    <w:p w14:paraId="76112B68" w14:textId="77777777" w:rsidR="009A2855" w:rsidRDefault="009A2855" w:rsidP="009A2855">
      <w:pPr>
        <w:spacing w:after="0" w:line="240" w:lineRule="auto"/>
        <w:rPr>
          <w:lang w:val="es-ES"/>
        </w:rPr>
      </w:pPr>
    </w:p>
    <w:p w14:paraId="0BBB35F6" w14:textId="77777777" w:rsidR="009A2855" w:rsidRPr="009A2855" w:rsidRDefault="009A2855" w:rsidP="009A2855">
      <w:pPr>
        <w:spacing w:after="0" w:line="240" w:lineRule="auto"/>
        <w:rPr>
          <w:b/>
          <w:bCs/>
          <w:lang w:val="es-ES"/>
        </w:rPr>
      </w:pPr>
      <w:r w:rsidRPr="009A2855">
        <w:rPr>
          <w:b/>
          <w:bCs/>
          <w:lang w:val="es-ES"/>
        </w:rPr>
        <w:t>PLAN DE PAGO</w:t>
      </w:r>
    </w:p>
    <w:p w14:paraId="2811D78A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 xml:space="preserve">- </w:t>
      </w:r>
      <w:r w:rsidR="009A2855">
        <w:rPr>
          <w:lang w:val="es-ES"/>
        </w:rPr>
        <w:t>R</w:t>
      </w:r>
      <w:r w:rsidRPr="003363DD">
        <w:rPr>
          <w:lang w:val="es-ES"/>
        </w:rPr>
        <w:t>eserva con US$</w:t>
      </w:r>
      <w:r w:rsidR="009A2855">
        <w:rPr>
          <w:lang w:val="es-ES"/>
        </w:rPr>
        <w:t xml:space="preserve"> </w:t>
      </w:r>
      <w:r w:rsidRPr="003363DD">
        <w:rPr>
          <w:lang w:val="es-ES"/>
        </w:rPr>
        <w:t>500 dólares.</w:t>
      </w:r>
    </w:p>
    <w:p w14:paraId="4F869350" w14:textId="77777777" w:rsidR="003363DD" w:rsidRP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 xml:space="preserve">- </w:t>
      </w:r>
      <w:r w:rsidR="009A2855">
        <w:rPr>
          <w:lang w:val="es-ES"/>
        </w:rPr>
        <w:t>A</w:t>
      </w:r>
      <w:r w:rsidRPr="003363DD">
        <w:rPr>
          <w:lang w:val="es-ES"/>
        </w:rPr>
        <w:t>bona</w:t>
      </w:r>
      <w:r w:rsidR="009A2855">
        <w:rPr>
          <w:lang w:val="es-ES"/>
        </w:rPr>
        <w:t>r</w:t>
      </w:r>
      <w:r w:rsidRPr="003363DD">
        <w:rPr>
          <w:lang w:val="es-ES"/>
        </w:rPr>
        <w:t xml:space="preserve"> US$</w:t>
      </w:r>
      <w:r w:rsidR="009A2855">
        <w:rPr>
          <w:lang w:val="es-ES"/>
        </w:rPr>
        <w:t xml:space="preserve"> </w:t>
      </w:r>
      <w:r w:rsidRPr="003363DD">
        <w:rPr>
          <w:lang w:val="es-ES"/>
        </w:rPr>
        <w:t xml:space="preserve">1.000 dólares </w:t>
      </w:r>
      <w:r w:rsidR="009A2855">
        <w:rPr>
          <w:lang w:val="es-ES"/>
        </w:rPr>
        <w:t xml:space="preserve">para la </w:t>
      </w:r>
      <w:r w:rsidRPr="003363DD">
        <w:rPr>
          <w:lang w:val="es-ES"/>
        </w:rPr>
        <w:t>firma el contrato</w:t>
      </w:r>
      <w:r w:rsidR="009A2855">
        <w:rPr>
          <w:lang w:val="es-ES"/>
        </w:rPr>
        <w:t xml:space="preserve"> o Separa con US$ 1,500 para firma de contrato</w:t>
      </w:r>
      <w:r w:rsidRPr="003363DD">
        <w:rPr>
          <w:lang w:val="es-ES"/>
        </w:rPr>
        <w:t>.</w:t>
      </w:r>
    </w:p>
    <w:p w14:paraId="78CE3728" w14:textId="04A00F5C" w:rsidR="003363DD" w:rsidRDefault="003363DD" w:rsidP="009A2855">
      <w:pPr>
        <w:spacing w:after="0" w:line="240" w:lineRule="auto"/>
        <w:rPr>
          <w:lang w:val="es-ES"/>
        </w:rPr>
      </w:pPr>
      <w:r w:rsidRPr="003363DD">
        <w:rPr>
          <w:lang w:val="es-ES"/>
        </w:rPr>
        <w:t xml:space="preserve">- </w:t>
      </w:r>
      <w:r w:rsidR="00FD3331">
        <w:rPr>
          <w:lang w:val="es-ES"/>
        </w:rPr>
        <w:t xml:space="preserve">Inicial </w:t>
      </w:r>
      <w:r w:rsidRPr="003363DD">
        <w:rPr>
          <w:lang w:val="es-ES"/>
        </w:rPr>
        <w:t>25% del valor del apartamento</w:t>
      </w:r>
      <w:r w:rsidR="00FD3331">
        <w:rPr>
          <w:lang w:val="es-ES"/>
        </w:rPr>
        <w:t>, para completar</w:t>
      </w:r>
      <w:r w:rsidRPr="003363DD">
        <w:rPr>
          <w:lang w:val="es-ES"/>
        </w:rPr>
        <w:t xml:space="preserve"> en cuotas durante la construcción. Este 25% de inicial incluye los US$</w:t>
      </w:r>
      <w:r w:rsidR="00FD3331">
        <w:rPr>
          <w:lang w:val="es-ES"/>
        </w:rPr>
        <w:t xml:space="preserve"> </w:t>
      </w:r>
      <w:r w:rsidRPr="003363DD">
        <w:rPr>
          <w:lang w:val="es-ES"/>
        </w:rPr>
        <w:t xml:space="preserve">1.500 </w:t>
      </w:r>
      <w:r w:rsidR="00FD3331">
        <w:rPr>
          <w:lang w:val="es-ES"/>
        </w:rPr>
        <w:t xml:space="preserve">de la separación </w:t>
      </w:r>
      <w:r w:rsidRPr="003363DD">
        <w:rPr>
          <w:lang w:val="es-ES"/>
        </w:rPr>
        <w:t>aportados al inicio.</w:t>
      </w:r>
    </w:p>
    <w:p w14:paraId="0B79F153" w14:textId="602BB9C5" w:rsidR="005C35AB" w:rsidRDefault="005C35AB" w:rsidP="009A2855">
      <w:pPr>
        <w:spacing w:after="0" w:line="240" w:lineRule="auto"/>
        <w:rPr>
          <w:lang w:val="es-ES"/>
        </w:rPr>
      </w:pPr>
    </w:p>
    <w:p w14:paraId="08829263" w14:textId="14663FA6" w:rsidR="005C35AB" w:rsidRDefault="00566AAD" w:rsidP="009A2855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>#</w:t>
      </w:r>
      <w:r w:rsidR="005F547E">
        <w:rPr>
          <w:lang w:val="es-ES"/>
        </w:rPr>
        <w:t>F</w:t>
      </w:r>
      <w:r>
        <w:rPr>
          <w:lang w:val="es-ES"/>
        </w:rPr>
        <w:t>acil</w:t>
      </w:r>
      <w:r w:rsidR="005F547E">
        <w:rPr>
          <w:lang w:val="es-ES"/>
        </w:rPr>
        <w:t>C</w:t>
      </w:r>
      <w:r>
        <w:rPr>
          <w:lang w:val="es-ES"/>
        </w:rPr>
        <w:t>asas #</w:t>
      </w:r>
      <w:proofErr w:type="spellStart"/>
      <w:r>
        <w:rPr>
          <w:lang w:val="es-ES"/>
        </w:rPr>
        <w:t>hogarpropio</w:t>
      </w:r>
      <w:proofErr w:type="spellEnd"/>
      <w:r>
        <w:rPr>
          <w:lang w:val="es-ES"/>
        </w:rPr>
        <w:t xml:space="preserve"> #</w:t>
      </w:r>
      <w:proofErr w:type="spellStart"/>
      <w:r w:rsidR="005F547E">
        <w:rPr>
          <w:lang w:val="es-ES"/>
        </w:rPr>
        <w:t>JennyGutierrez</w:t>
      </w:r>
      <w:proofErr w:type="spellEnd"/>
      <w:r w:rsidR="005F547E">
        <w:rPr>
          <w:lang w:val="es-ES"/>
        </w:rPr>
        <w:t xml:space="preserve"> </w:t>
      </w:r>
      <w:r w:rsidR="00B63B16">
        <w:rPr>
          <w:lang w:val="es-ES"/>
        </w:rPr>
        <w:t>#</w:t>
      </w:r>
      <w:proofErr w:type="spellStart"/>
      <w:r w:rsidR="00B63B16">
        <w:rPr>
          <w:lang w:val="es-ES"/>
        </w:rPr>
        <w:t>mejorcalidaddevida</w:t>
      </w:r>
      <w:proofErr w:type="spellEnd"/>
      <w:r w:rsidR="00B63B16">
        <w:rPr>
          <w:lang w:val="es-ES"/>
        </w:rPr>
        <w:t xml:space="preserve"> </w:t>
      </w:r>
      <w:r w:rsidR="007B2A95">
        <w:rPr>
          <w:lang w:val="es-ES"/>
        </w:rPr>
        <w:t>#</w:t>
      </w:r>
      <w:r w:rsidR="00E53A07">
        <w:rPr>
          <w:lang w:val="es-ES"/>
        </w:rPr>
        <w:t>J</w:t>
      </w:r>
      <w:r w:rsidR="00414DF1">
        <w:rPr>
          <w:lang w:val="es-ES"/>
        </w:rPr>
        <w:t>acob</w:t>
      </w:r>
      <w:r w:rsidR="00E53A07">
        <w:rPr>
          <w:lang w:val="es-ES"/>
        </w:rPr>
        <w:t>o #</w:t>
      </w:r>
      <w:proofErr w:type="spellStart"/>
      <w:r w:rsidR="000851C8">
        <w:rPr>
          <w:lang w:val="es-ES"/>
        </w:rPr>
        <w:t>jennygutierrezapartamentos</w:t>
      </w:r>
      <w:proofErr w:type="spellEnd"/>
      <w:r w:rsidR="000851C8">
        <w:rPr>
          <w:lang w:val="es-ES"/>
        </w:rPr>
        <w:t xml:space="preserve"> #</w:t>
      </w:r>
      <w:proofErr w:type="spellStart"/>
      <w:r w:rsidR="00C12576">
        <w:rPr>
          <w:lang w:val="es-ES"/>
        </w:rPr>
        <w:t>FacilCasasRD</w:t>
      </w:r>
      <w:proofErr w:type="spellEnd"/>
      <w:r w:rsidR="00C12576">
        <w:rPr>
          <w:lang w:val="es-ES"/>
        </w:rPr>
        <w:t xml:space="preserve"> </w:t>
      </w:r>
      <w:r w:rsidR="003E6C4B">
        <w:rPr>
          <w:lang w:val="es-ES"/>
        </w:rPr>
        <w:t>#</w:t>
      </w:r>
      <w:proofErr w:type="spellStart"/>
      <w:r w:rsidR="003E6C4B">
        <w:rPr>
          <w:lang w:val="es-ES"/>
        </w:rPr>
        <w:t>DominicanRepublic</w:t>
      </w:r>
      <w:proofErr w:type="spellEnd"/>
      <w:r w:rsidR="00C519C1">
        <w:rPr>
          <w:lang w:val="es-ES"/>
        </w:rPr>
        <w:t xml:space="preserve"> </w:t>
      </w:r>
      <w:r w:rsidR="000E2BE5">
        <w:rPr>
          <w:lang w:val="es-ES"/>
        </w:rPr>
        <w:t>#p</w:t>
      </w:r>
      <w:r w:rsidR="00255F65">
        <w:rPr>
          <w:lang w:val="es-ES"/>
        </w:rPr>
        <w:t>30pro</w:t>
      </w:r>
    </w:p>
    <w:p w14:paraId="775DE1A0" w14:textId="67A5B05B" w:rsidR="008678E0" w:rsidRDefault="008678E0" w:rsidP="009A2855">
      <w:pPr>
        <w:spacing w:after="0" w:line="240" w:lineRule="auto"/>
        <w:rPr>
          <w:lang w:val="es-ES"/>
        </w:rPr>
      </w:pPr>
    </w:p>
    <w:p w14:paraId="5A6B8F5D" w14:textId="21520DE0" w:rsidR="008678E0" w:rsidRDefault="00055A1F" w:rsidP="009A2855">
      <w:pPr>
        <w:spacing w:after="0" w:line="240" w:lineRule="auto"/>
        <w:rPr>
          <w:lang w:val="es-ES"/>
        </w:rPr>
      </w:pPr>
      <w:r>
        <w:rPr>
          <w:lang w:val="es-ES"/>
        </w:rPr>
        <w:t>Bue</w:t>
      </w:r>
      <w:r w:rsidR="005950FD">
        <w:rPr>
          <w:lang w:val="es-ES"/>
        </w:rPr>
        <w:t xml:space="preserve">nos días </w:t>
      </w:r>
      <w:r>
        <w:rPr>
          <w:lang w:val="es-ES"/>
        </w:rPr>
        <w:t>s</w:t>
      </w:r>
      <w:r w:rsidR="008678E0">
        <w:rPr>
          <w:lang w:val="es-ES"/>
        </w:rPr>
        <w:t xml:space="preserve">omos </w:t>
      </w:r>
      <w:r w:rsidR="00D5075C">
        <w:rPr>
          <w:lang w:val="es-ES"/>
        </w:rPr>
        <w:t xml:space="preserve">una empresa </w:t>
      </w:r>
      <w:r w:rsidR="00810F84">
        <w:rPr>
          <w:lang w:val="es-ES"/>
        </w:rPr>
        <w:t xml:space="preserve">inmobiliaria </w:t>
      </w:r>
      <w:r w:rsidR="00051666">
        <w:rPr>
          <w:lang w:val="es-ES"/>
        </w:rPr>
        <w:t>destinada al servici</w:t>
      </w:r>
      <w:r w:rsidR="00904F5D">
        <w:rPr>
          <w:lang w:val="es-ES"/>
        </w:rPr>
        <w:t xml:space="preserve">o de promoción y venta </w:t>
      </w:r>
      <w:r w:rsidR="00F22F38">
        <w:rPr>
          <w:lang w:val="es-ES"/>
        </w:rPr>
        <w:t xml:space="preserve">de proyectos </w:t>
      </w:r>
      <w:r w:rsidR="00744BF1">
        <w:rPr>
          <w:lang w:val="es-ES"/>
        </w:rPr>
        <w:t>inmob</w:t>
      </w:r>
      <w:r w:rsidR="001F6478">
        <w:rPr>
          <w:lang w:val="es-ES"/>
        </w:rPr>
        <w:t xml:space="preserve">iliarios </w:t>
      </w:r>
      <w:r w:rsidR="00904F5D">
        <w:rPr>
          <w:lang w:val="es-ES"/>
        </w:rPr>
        <w:t xml:space="preserve">si deseas comprar o vender </w:t>
      </w:r>
      <w:r w:rsidR="003E2D04">
        <w:rPr>
          <w:lang w:val="es-ES"/>
        </w:rPr>
        <w:t>Llámanos 809</w:t>
      </w:r>
      <w:r w:rsidR="004834DE">
        <w:rPr>
          <w:lang w:val="es-ES"/>
        </w:rPr>
        <w:t>-854-8737</w:t>
      </w:r>
      <w:r w:rsidR="001F6478">
        <w:rPr>
          <w:lang w:val="es-ES"/>
        </w:rPr>
        <w:t xml:space="preserve"> @FacilCasas</w:t>
      </w:r>
    </w:p>
    <w:p w14:paraId="0712CCCE" w14:textId="7747BFB1" w:rsidR="00FD37A0" w:rsidRDefault="00FD37A0" w:rsidP="009A2855">
      <w:pPr>
        <w:spacing w:after="0" w:line="240" w:lineRule="auto"/>
        <w:rPr>
          <w:lang w:val="es-ES"/>
        </w:rPr>
      </w:pPr>
    </w:p>
    <w:p w14:paraId="1691E6BC" w14:textId="764D7078" w:rsidR="00FD37A0" w:rsidRDefault="00FD37A0" w:rsidP="009A2855">
      <w:pPr>
        <w:spacing w:after="0" w:line="240" w:lineRule="auto"/>
        <w:rPr>
          <w:lang w:val="es-ES"/>
        </w:rPr>
      </w:pPr>
    </w:p>
    <w:p w14:paraId="13E091F3" w14:textId="7265B88C" w:rsidR="00FD37A0" w:rsidRPr="003363DD" w:rsidRDefault="00FD37A0" w:rsidP="009A2855">
      <w:pPr>
        <w:spacing w:after="0" w:line="240" w:lineRule="auto"/>
        <w:rPr>
          <w:lang w:val="es-ES"/>
        </w:rPr>
      </w:pPr>
      <w:r>
        <w:rPr>
          <w:lang w:val="es-ES"/>
        </w:rPr>
        <w:t xml:space="preserve">Mi tesoro </w:t>
      </w:r>
    </w:p>
    <w:sectPr w:rsidR="00FD37A0" w:rsidRPr="003363DD" w:rsidSect="009A2855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3241"/>
    <w:multiLevelType w:val="multilevel"/>
    <w:tmpl w:val="2D6C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E6350"/>
    <w:multiLevelType w:val="multilevel"/>
    <w:tmpl w:val="5EC2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36BA7"/>
    <w:multiLevelType w:val="multilevel"/>
    <w:tmpl w:val="89FE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87213"/>
    <w:multiLevelType w:val="multilevel"/>
    <w:tmpl w:val="0FD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C236B"/>
    <w:multiLevelType w:val="multilevel"/>
    <w:tmpl w:val="FBC2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E35BF"/>
    <w:multiLevelType w:val="multilevel"/>
    <w:tmpl w:val="4AC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DD"/>
    <w:rsid w:val="00051666"/>
    <w:rsid w:val="00055A1F"/>
    <w:rsid w:val="00060D51"/>
    <w:rsid w:val="000851C8"/>
    <w:rsid w:val="000879F9"/>
    <w:rsid w:val="000E2BE5"/>
    <w:rsid w:val="000F7561"/>
    <w:rsid w:val="001A07F7"/>
    <w:rsid w:val="001F6478"/>
    <w:rsid w:val="00215F18"/>
    <w:rsid w:val="00255F65"/>
    <w:rsid w:val="00276809"/>
    <w:rsid w:val="003363DD"/>
    <w:rsid w:val="00370B93"/>
    <w:rsid w:val="003A0B36"/>
    <w:rsid w:val="003E2D04"/>
    <w:rsid w:val="003E6C4B"/>
    <w:rsid w:val="00403577"/>
    <w:rsid w:val="00414DF1"/>
    <w:rsid w:val="004834DE"/>
    <w:rsid w:val="004B18F8"/>
    <w:rsid w:val="004C0530"/>
    <w:rsid w:val="00566AAD"/>
    <w:rsid w:val="005756D0"/>
    <w:rsid w:val="005950FD"/>
    <w:rsid w:val="005C35AB"/>
    <w:rsid w:val="005F547E"/>
    <w:rsid w:val="00657623"/>
    <w:rsid w:val="00703121"/>
    <w:rsid w:val="00744BF1"/>
    <w:rsid w:val="007B2A95"/>
    <w:rsid w:val="00810F84"/>
    <w:rsid w:val="008363B9"/>
    <w:rsid w:val="008678E0"/>
    <w:rsid w:val="008A280A"/>
    <w:rsid w:val="00904F5D"/>
    <w:rsid w:val="009704C2"/>
    <w:rsid w:val="009A2855"/>
    <w:rsid w:val="009C39FD"/>
    <w:rsid w:val="00A35FB1"/>
    <w:rsid w:val="00A538F4"/>
    <w:rsid w:val="00AF520B"/>
    <w:rsid w:val="00B149A5"/>
    <w:rsid w:val="00B63B16"/>
    <w:rsid w:val="00C12576"/>
    <w:rsid w:val="00C519C1"/>
    <w:rsid w:val="00C90DB1"/>
    <w:rsid w:val="00C91E9F"/>
    <w:rsid w:val="00C977B3"/>
    <w:rsid w:val="00CA20EC"/>
    <w:rsid w:val="00CE00E5"/>
    <w:rsid w:val="00CE7735"/>
    <w:rsid w:val="00D17AEE"/>
    <w:rsid w:val="00D22191"/>
    <w:rsid w:val="00D5075C"/>
    <w:rsid w:val="00D512B5"/>
    <w:rsid w:val="00DB5BEB"/>
    <w:rsid w:val="00E07C89"/>
    <w:rsid w:val="00E11F10"/>
    <w:rsid w:val="00E53A07"/>
    <w:rsid w:val="00F22F38"/>
    <w:rsid w:val="00F70AE2"/>
    <w:rsid w:val="00F971D7"/>
    <w:rsid w:val="00FD3331"/>
    <w:rsid w:val="00FD37A0"/>
    <w:rsid w:val="00FE0E57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485A2"/>
  <w15:chartTrackingRefBased/>
  <w15:docId w15:val="{C2C3CD59-4E11-4B55-93F2-3FEF55BA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DO"/>
    </w:rPr>
  </w:style>
  <w:style w:type="paragraph" w:styleId="Ttulo2">
    <w:name w:val="heading 2"/>
    <w:basedOn w:val="Normal"/>
    <w:link w:val="Ttulo2Car"/>
    <w:uiPriority w:val="9"/>
    <w:qFormat/>
    <w:rsid w:val="00336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paragraph" w:styleId="Ttulo3">
    <w:name w:val="heading 3"/>
    <w:basedOn w:val="Normal"/>
    <w:link w:val="Ttulo3Car"/>
    <w:uiPriority w:val="9"/>
    <w:qFormat/>
    <w:rsid w:val="00336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63DD"/>
    <w:rPr>
      <w:rFonts w:ascii="Times New Roman" w:eastAsia="Times New Roman" w:hAnsi="Times New Roman" w:cs="Times New Roman"/>
      <w:b/>
      <w:bCs/>
      <w:sz w:val="36"/>
      <w:szCs w:val="3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3363DD"/>
    <w:rPr>
      <w:rFonts w:ascii="Times New Roman" w:eastAsia="Times New Roman" w:hAnsi="Times New Roman" w:cs="Times New Roman"/>
      <w:b/>
      <w:bCs/>
      <w:sz w:val="27"/>
      <w:szCs w:val="27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33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Textoennegrita">
    <w:name w:val="Strong"/>
    <w:basedOn w:val="Fuentedeprrafopredeter"/>
    <w:uiPriority w:val="22"/>
    <w:qFormat/>
    <w:rsid w:val="00336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309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09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3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093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0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5687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5253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4762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7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7057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8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8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458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Lucas</dc:creator>
  <cp:keywords/>
  <dc:description/>
  <cp:lastModifiedBy>Nelson Lucas</cp:lastModifiedBy>
  <cp:revision>2</cp:revision>
  <dcterms:created xsi:type="dcterms:W3CDTF">2020-05-09T23:44:00Z</dcterms:created>
  <dcterms:modified xsi:type="dcterms:W3CDTF">2020-05-09T23:44:00Z</dcterms:modified>
</cp:coreProperties>
</file>